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48" w:rsidRPr="00ED3348" w:rsidRDefault="00ED3348" w:rsidP="00ED3348">
      <w:pPr>
        <w:spacing w:before="100" w:beforeAutospacing="1" w:after="100" w:afterAutospacing="1"/>
        <w:jc w:val="center"/>
        <w:outlineLvl w:val="2"/>
        <w:rPr>
          <w:rFonts w:ascii="Verdana" w:eastAsia="Times New Roman" w:hAnsi="Verdana" w:cs="Times New Roman"/>
          <w:b/>
          <w:bCs/>
          <w:lang w:eastAsia="es-ES"/>
        </w:rPr>
      </w:pPr>
      <w:r w:rsidRPr="00ED3348">
        <w:rPr>
          <w:rFonts w:ascii="Verdana" w:eastAsia="Times New Roman" w:hAnsi="Verdana" w:cs="Times New Roman"/>
          <w:b/>
          <w:bCs/>
          <w:lang w:eastAsia="es-ES"/>
        </w:rPr>
        <w:t>CONVOCATORIA 2019</w:t>
      </w:r>
    </w:p>
    <w:p w:rsidR="00ED3348" w:rsidRPr="00ED3348" w:rsidRDefault="00ED3348" w:rsidP="00ED3348">
      <w:pPr>
        <w:spacing w:before="100" w:beforeAutospacing="1" w:after="100" w:afterAutospacing="1"/>
        <w:outlineLvl w:val="4"/>
        <w:rPr>
          <w:rFonts w:ascii="Verdana" w:eastAsia="Times New Roman" w:hAnsi="Verdana" w:cs="Times New Roman"/>
          <w:b/>
          <w:bCs/>
          <w:lang w:eastAsia="es-ES"/>
        </w:rPr>
      </w:pPr>
      <w:r w:rsidRPr="00ED3348">
        <w:rPr>
          <w:rFonts w:ascii="Verdana" w:eastAsia="Times New Roman" w:hAnsi="Verdana" w:cs="Times New Roman"/>
          <w:b/>
          <w:bCs/>
          <w:lang w:eastAsia="es-ES"/>
        </w:rPr>
        <w:t>Admisibilidad Facultad Regional:</w:t>
      </w:r>
    </w:p>
    <w:p w:rsidR="00ED3348" w:rsidRPr="00ED3348" w:rsidRDefault="00ED3348" w:rsidP="00ED3348">
      <w:pPr>
        <w:spacing w:before="100" w:beforeAutospacing="1" w:after="100" w:afterAutospacing="1"/>
        <w:outlineLvl w:val="4"/>
        <w:rPr>
          <w:rFonts w:ascii="Verdana" w:eastAsia="Times New Roman" w:hAnsi="Verdana" w:cs="Times New Roman"/>
          <w:bCs/>
          <w:lang w:eastAsia="es-ES"/>
        </w:rPr>
      </w:pPr>
      <w:r w:rsidRPr="00ED3348">
        <w:rPr>
          <w:rFonts w:ascii="Verdana" w:eastAsia="Times New Roman" w:hAnsi="Verdana" w:cs="Times New Roman"/>
          <w:bCs/>
          <w:lang w:eastAsia="es-ES"/>
        </w:rPr>
        <w:t>1º de junio al 15 de julio de 2019.</w:t>
      </w:r>
    </w:p>
    <w:p w:rsidR="00ED3348" w:rsidRPr="00ED3348" w:rsidRDefault="00ED3348" w:rsidP="00ED3348">
      <w:pPr>
        <w:spacing w:before="100" w:beforeAutospacing="1" w:after="100" w:afterAutospacing="1"/>
        <w:outlineLvl w:val="4"/>
        <w:rPr>
          <w:rFonts w:ascii="Verdana" w:eastAsia="Times New Roman" w:hAnsi="Verdana" w:cs="Times New Roman"/>
          <w:b/>
          <w:bCs/>
          <w:lang w:eastAsia="es-ES"/>
        </w:rPr>
      </w:pPr>
      <w:r w:rsidRPr="00ED3348">
        <w:rPr>
          <w:rFonts w:ascii="Verdana" w:eastAsia="Times New Roman" w:hAnsi="Verdana" w:cs="Times New Roman"/>
          <w:b/>
          <w:bCs/>
          <w:lang w:eastAsia="es-ES"/>
        </w:rPr>
        <w:t xml:space="preserve">Revisión por parte de la </w:t>
      </w:r>
      <w:proofErr w:type="spellStart"/>
      <w:r w:rsidRPr="00ED3348">
        <w:rPr>
          <w:rFonts w:ascii="Verdana" w:eastAsia="Times New Roman" w:hAnsi="Verdana" w:cs="Times New Roman"/>
          <w:b/>
          <w:bCs/>
          <w:lang w:eastAsia="es-ES"/>
        </w:rPr>
        <w:t>SCTyP</w:t>
      </w:r>
      <w:proofErr w:type="spellEnd"/>
      <w:r w:rsidRPr="00ED3348">
        <w:rPr>
          <w:rFonts w:ascii="Verdana" w:eastAsia="Times New Roman" w:hAnsi="Verdana" w:cs="Times New Roman"/>
          <w:b/>
          <w:bCs/>
          <w:lang w:eastAsia="es-ES"/>
        </w:rPr>
        <w:t xml:space="preserve"> y Evaluación de Programa:</w:t>
      </w:r>
    </w:p>
    <w:p w:rsidR="00ED3348" w:rsidRPr="00ED3348" w:rsidRDefault="00ED3348" w:rsidP="00ED3348">
      <w:pPr>
        <w:spacing w:before="100" w:beforeAutospacing="1" w:after="100" w:afterAutospacing="1"/>
        <w:outlineLvl w:val="4"/>
        <w:rPr>
          <w:rFonts w:ascii="Verdana" w:eastAsia="Times New Roman" w:hAnsi="Verdana" w:cs="Times New Roman"/>
          <w:bCs/>
          <w:lang w:eastAsia="es-ES"/>
        </w:rPr>
      </w:pPr>
      <w:r w:rsidRPr="00ED3348">
        <w:rPr>
          <w:rFonts w:ascii="Verdana" w:eastAsia="Times New Roman" w:hAnsi="Verdana" w:cs="Times New Roman"/>
          <w:bCs/>
          <w:lang w:eastAsia="es-ES"/>
        </w:rPr>
        <w:t>16 de julio al 30 de agosto de 2019.</w:t>
      </w:r>
    </w:p>
    <w:p w:rsidR="00ED3348" w:rsidRPr="00ED3348" w:rsidRDefault="00ED3348" w:rsidP="00ED3348">
      <w:pPr>
        <w:spacing w:before="100" w:beforeAutospacing="1" w:after="100" w:afterAutospacing="1"/>
        <w:outlineLvl w:val="4"/>
        <w:rPr>
          <w:rFonts w:ascii="Verdana" w:eastAsia="Times New Roman" w:hAnsi="Verdana" w:cs="Times New Roman"/>
          <w:b/>
          <w:bCs/>
          <w:lang w:eastAsia="es-ES"/>
        </w:rPr>
      </w:pPr>
      <w:r w:rsidRPr="00ED3348">
        <w:rPr>
          <w:rFonts w:ascii="Verdana" w:eastAsia="Times New Roman" w:hAnsi="Verdana" w:cs="Times New Roman"/>
          <w:b/>
          <w:bCs/>
          <w:lang w:eastAsia="es-ES"/>
        </w:rPr>
        <w:t>Evaluación Externa:</w:t>
      </w:r>
    </w:p>
    <w:p w:rsidR="00ED3348" w:rsidRPr="00ED3348" w:rsidRDefault="00ED3348" w:rsidP="00ED3348">
      <w:pPr>
        <w:spacing w:before="100" w:beforeAutospacing="1" w:after="100" w:afterAutospacing="1"/>
        <w:outlineLvl w:val="4"/>
        <w:rPr>
          <w:rFonts w:ascii="Verdana" w:eastAsia="Times New Roman" w:hAnsi="Verdana" w:cs="Times New Roman"/>
          <w:bCs/>
          <w:lang w:eastAsia="es-ES"/>
        </w:rPr>
      </w:pPr>
      <w:r w:rsidRPr="00ED3348">
        <w:rPr>
          <w:rFonts w:ascii="Verdana" w:eastAsia="Times New Roman" w:hAnsi="Verdana" w:cs="Times New Roman"/>
          <w:bCs/>
          <w:lang w:eastAsia="es-ES"/>
        </w:rPr>
        <w:t>02 de septiembre al 20 de octubre de 2019.</w:t>
      </w:r>
    </w:p>
    <w:p w:rsidR="00ED3348" w:rsidRPr="00ED3348" w:rsidRDefault="00ED3348" w:rsidP="00ED3348">
      <w:pPr>
        <w:spacing w:before="100" w:beforeAutospacing="1" w:after="100" w:afterAutospacing="1"/>
        <w:outlineLvl w:val="4"/>
        <w:rPr>
          <w:rFonts w:ascii="Verdana" w:eastAsia="Times New Roman" w:hAnsi="Verdana" w:cs="Times New Roman"/>
          <w:b/>
          <w:bCs/>
          <w:lang w:eastAsia="es-ES"/>
        </w:rPr>
      </w:pPr>
      <w:r w:rsidRPr="00ED3348">
        <w:rPr>
          <w:rFonts w:ascii="Verdana" w:eastAsia="Times New Roman" w:hAnsi="Verdana" w:cs="Times New Roman"/>
          <w:b/>
          <w:bCs/>
          <w:lang w:eastAsia="es-ES"/>
        </w:rPr>
        <w:t>Recepción de Proyectos Reformulados:</w:t>
      </w:r>
    </w:p>
    <w:p w:rsidR="00ED3348" w:rsidRPr="00ED3348" w:rsidRDefault="00ED3348" w:rsidP="00ED3348">
      <w:pPr>
        <w:spacing w:before="100" w:beforeAutospacing="1" w:after="100" w:afterAutospacing="1"/>
        <w:outlineLvl w:val="4"/>
        <w:rPr>
          <w:rFonts w:ascii="Verdana" w:eastAsia="Times New Roman" w:hAnsi="Verdana" w:cs="Times New Roman"/>
          <w:bCs/>
          <w:lang w:eastAsia="es-ES"/>
        </w:rPr>
      </w:pPr>
      <w:r w:rsidRPr="00ED3348">
        <w:rPr>
          <w:rFonts w:ascii="Verdana" w:eastAsia="Times New Roman" w:hAnsi="Verdana" w:cs="Times New Roman"/>
          <w:bCs/>
          <w:lang w:eastAsia="es-ES"/>
        </w:rPr>
        <w:t>16 setiembre al 20 de octubre de 2019</w:t>
      </w:r>
    </w:p>
    <w:p w:rsidR="00ED3348" w:rsidRPr="00ED3348" w:rsidRDefault="00ED3348" w:rsidP="00ED3348">
      <w:pPr>
        <w:spacing w:before="100" w:beforeAutospacing="1" w:after="100" w:afterAutospacing="1"/>
        <w:outlineLvl w:val="4"/>
        <w:rPr>
          <w:rFonts w:ascii="Verdana" w:eastAsia="Times New Roman" w:hAnsi="Verdana" w:cs="Times New Roman"/>
          <w:b/>
          <w:bCs/>
          <w:lang w:eastAsia="es-ES"/>
        </w:rPr>
      </w:pPr>
      <w:r w:rsidRPr="00ED3348">
        <w:rPr>
          <w:rFonts w:ascii="Verdana" w:eastAsia="Times New Roman" w:hAnsi="Verdana" w:cs="Times New Roman"/>
          <w:b/>
          <w:bCs/>
          <w:lang w:eastAsia="es-ES"/>
        </w:rPr>
        <w:t>Evaluación de Proyectos Reformulados (</w:t>
      </w:r>
      <w:proofErr w:type="spellStart"/>
      <w:r w:rsidRPr="00ED3348">
        <w:rPr>
          <w:rFonts w:ascii="Verdana" w:eastAsia="Times New Roman" w:hAnsi="Verdana" w:cs="Times New Roman"/>
          <w:b/>
          <w:bCs/>
          <w:lang w:eastAsia="es-ES"/>
        </w:rPr>
        <w:t>Eval</w:t>
      </w:r>
      <w:proofErr w:type="spellEnd"/>
      <w:r w:rsidRPr="00ED3348">
        <w:rPr>
          <w:rFonts w:ascii="Verdana" w:eastAsia="Times New Roman" w:hAnsi="Verdana" w:cs="Times New Roman"/>
          <w:b/>
          <w:bCs/>
          <w:lang w:eastAsia="es-ES"/>
        </w:rPr>
        <w:t>. Consejo de Programa):</w:t>
      </w:r>
    </w:p>
    <w:p w:rsidR="00ED3348" w:rsidRPr="00ED3348" w:rsidRDefault="00ED3348" w:rsidP="00ED3348">
      <w:pPr>
        <w:spacing w:before="100" w:beforeAutospacing="1" w:after="100" w:afterAutospacing="1"/>
        <w:outlineLvl w:val="4"/>
        <w:rPr>
          <w:rFonts w:ascii="Verdana" w:eastAsia="Times New Roman" w:hAnsi="Verdana" w:cs="Times New Roman"/>
          <w:bCs/>
          <w:lang w:eastAsia="es-ES"/>
        </w:rPr>
      </w:pPr>
      <w:r w:rsidRPr="00ED3348">
        <w:rPr>
          <w:rFonts w:ascii="Verdana" w:eastAsia="Times New Roman" w:hAnsi="Verdana" w:cs="Times New Roman"/>
          <w:bCs/>
          <w:lang w:eastAsia="es-ES"/>
        </w:rPr>
        <w:t>21 de octubre al 3 de noviembre de 2019</w:t>
      </w:r>
    </w:p>
    <w:p w:rsidR="00ED3348" w:rsidRPr="00ED3348" w:rsidRDefault="00ED3348" w:rsidP="00ED3348">
      <w:pPr>
        <w:spacing w:before="100" w:beforeAutospacing="1" w:after="100" w:afterAutospacing="1"/>
        <w:outlineLvl w:val="4"/>
        <w:rPr>
          <w:rFonts w:ascii="Verdana" w:eastAsia="Times New Roman" w:hAnsi="Verdana" w:cs="Times New Roman"/>
          <w:b/>
          <w:bCs/>
          <w:lang w:eastAsia="es-ES"/>
        </w:rPr>
      </w:pPr>
      <w:r w:rsidRPr="00ED3348">
        <w:rPr>
          <w:rFonts w:ascii="Verdana" w:eastAsia="Times New Roman" w:hAnsi="Verdana" w:cs="Times New Roman"/>
          <w:b/>
          <w:bCs/>
          <w:lang w:eastAsia="es-ES"/>
        </w:rPr>
        <w:t>Evaluación Externa de Proyectos Reformulados:</w:t>
      </w:r>
    </w:p>
    <w:p w:rsidR="00ED3348" w:rsidRDefault="00ED3348" w:rsidP="00ED3348">
      <w:pPr>
        <w:spacing w:before="100" w:beforeAutospacing="1" w:after="100" w:afterAutospacing="1"/>
        <w:outlineLvl w:val="4"/>
        <w:rPr>
          <w:rFonts w:ascii="Verdana" w:eastAsia="Times New Roman" w:hAnsi="Verdana" w:cs="Times New Roman"/>
          <w:bCs/>
          <w:lang w:eastAsia="es-ES"/>
        </w:rPr>
      </w:pPr>
      <w:r w:rsidRPr="00ED3348">
        <w:rPr>
          <w:rFonts w:ascii="Verdana" w:eastAsia="Times New Roman" w:hAnsi="Verdana" w:cs="Times New Roman"/>
          <w:bCs/>
          <w:lang w:eastAsia="es-ES"/>
        </w:rPr>
        <w:t>04 de noviembre al 30 de noviembre de 2019.</w:t>
      </w:r>
    </w:p>
    <w:p w:rsidR="00ED3348" w:rsidRPr="00ED3348" w:rsidRDefault="00ED3348" w:rsidP="00ED3348">
      <w:pPr>
        <w:spacing w:before="100" w:beforeAutospacing="1" w:after="100" w:afterAutospacing="1"/>
        <w:outlineLvl w:val="4"/>
        <w:rPr>
          <w:rFonts w:ascii="Verdana" w:eastAsia="Times New Roman" w:hAnsi="Verdana" w:cs="Times New Roman"/>
          <w:bCs/>
          <w:lang w:eastAsia="es-ES"/>
        </w:rPr>
      </w:pPr>
    </w:p>
    <w:p w:rsidR="00ED3348" w:rsidRPr="00ED3348" w:rsidRDefault="00ED3348" w:rsidP="00ED3348">
      <w:pPr>
        <w:pStyle w:val="Textosinformato"/>
        <w:pBdr>
          <w:top w:val="single" w:sz="4" w:space="8" w:color="auto"/>
          <w:left w:val="single" w:sz="4" w:space="4" w:color="auto"/>
          <w:bottom w:val="single" w:sz="4" w:space="1" w:color="auto"/>
          <w:right w:val="single" w:sz="4" w:space="4" w:color="auto"/>
        </w:pBdr>
        <w:spacing w:before="120" w:line="360" w:lineRule="auto"/>
        <w:ind w:right="424"/>
        <w:rPr>
          <w:rFonts w:ascii="Verdana" w:hAnsi="Verdana"/>
          <w:b/>
          <w:sz w:val="22"/>
          <w:szCs w:val="22"/>
        </w:rPr>
      </w:pPr>
      <w:r w:rsidRPr="00ED3348">
        <w:rPr>
          <w:rFonts w:ascii="Verdana" w:hAnsi="Verdana"/>
          <w:b/>
          <w:sz w:val="22"/>
          <w:szCs w:val="22"/>
        </w:rPr>
        <w:t>CARRERA DEL INVESTIGADOR ORDENANZA Nº 1341</w:t>
      </w:r>
    </w:p>
    <w:p w:rsidR="00ED3348" w:rsidRPr="00ED3348" w:rsidRDefault="00ED3348" w:rsidP="00ED3348">
      <w:pPr>
        <w:pStyle w:val="Textosinformato"/>
        <w:spacing w:before="120" w:after="120" w:line="276" w:lineRule="auto"/>
        <w:ind w:right="424"/>
        <w:rPr>
          <w:rFonts w:ascii="Verdana" w:hAnsi="Verdana"/>
          <w:sz w:val="22"/>
          <w:szCs w:val="22"/>
        </w:rPr>
      </w:pPr>
    </w:p>
    <w:p w:rsidR="00ED3348" w:rsidRPr="00ED3348" w:rsidRDefault="00ED3348" w:rsidP="00ED3348">
      <w:pPr>
        <w:pStyle w:val="Textosinformato"/>
        <w:spacing w:line="360" w:lineRule="auto"/>
        <w:ind w:right="425"/>
        <w:rPr>
          <w:rFonts w:ascii="Verdana" w:hAnsi="Verdana"/>
          <w:sz w:val="22"/>
          <w:szCs w:val="22"/>
        </w:rPr>
      </w:pPr>
      <w:r w:rsidRPr="00ED3348">
        <w:rPr>
          <w:rFonts w:ascii="Verdana" w:hAnsi="Verdana"/>
          <w:sz w:val="22"/>
          <w:szCs w:val="22"/>
        </w:rPr>
        <w:t xml:space="preserve">Recepción de solicitudes para las convocatorias de asignación de categorías de investigador UTN “A”, “B” y “C” y las fechas estimativas de </w:t>
      </w:r>
      <w:r w:rsidRPr="00ED3348">
        <w:rPr>
          <w:rFonts w:ascii="Verdana" w:hAnsi="Verdana"/>
          <w:b/>
          <w:i/>
          <w:sz w:val="22"/>
          <w:szCs w:val="22"/>
          <w:u w:val="single"/>
        </w:rPr>
        <w:t>evaluación</w:t>
      </w:r>
      <w:r w:rsidRPr="00ED3348">
        <w:rPr>
          <w:rFonts w:ascii="Verdana" w:hAnsi="Verdana"/>
          <w:sz w:val="22"/>
          <w:szCs w:val="22"/>
        </w:rPr>
        <w:t xml:space="preserve"> de incorporación y/o promoción en la Carrera del Docente Investigador de la UTN:</w:t>
      </w:r>
    </w:p>
    <w:p w:rsidR="00ED3348" w:rsidRPr="00ED3348" w:rsidRDefault="00ED3348" w:rsidP="00ED3348">
      <w:pPr>
        <w:pStyle w:val="Textosinformato"/>
        <w:spacing w:before="120"/>
        <w:rPr>
          <w:rFonts w:ascii="Verdana" w:eastAsia="Calibri" w:hAnsi="Verdana"/>
          <w:b/>
          <w:sz w:val="22"/>
          <w:szCs w:val="22"/>
          <w:u w:val="single"/>
        </w:rPr>
      </w:pPr>
      <w:proofErr w:type="spellStart"/>
      <w:r w:rsidRPr="00ED3348">
        <w:rPr>
          <w:rFonts w:ascii="Verdana" w:eastAsia="Calibri" w:hAnsi="Verdana"/>
          <w:b/>
          <w:sz w:val="22"/>
          <w:szCs w:val="22"/>
          <w:u w:val="single"/>
        </w:rPr>
        <w:t>Recepcion</w:t>
      </w:r>
      <w:proofErr w:type="spellEnd"/>
      <w:r w:rsidRPr="00ED3348">
        <w:rPr>
          <w:rFonts w:ascii="Verdana" w:eastAsia="Calibri" w:hAnsi="Verdana"/>
          <w:b/>
          <w:sz w:val="22"/>
          <w:szCs w:val="22"/>
          <w:u w:val="single"/>
        </w:rPr>
        <w:t xml:space="preserve"> de Solicitudes:</w:t>
      </w:r>
    </w:p>
    <w:p w:rsidR="00ED3348" w:rsidRPr="00ED3348" w:rsidRDefault="00ED3348" w:rsidP="00ED3348">
      <w:pPr>
        <w:pStyle w:val="Textosinformato"/>
        <w:spacing w:before="120"/>
        <w:rPr>
          <w:rFonts w:ascii="Verdana" w:eastAsia="Calibri" w:hAnsi="Verdana"/>
          <w:b/>
          <w:sz w:val="22"/>
          <w:szCs w:val="22"/>
          <w:u w:val="single"/>
        </w:rPr>
      </w:pPr>
    </w:p>
    <w:p w:rsidR="00ED3348" w:rsidRPr="00ED3348" w:rsidRDefault="00ED3348" w:rsidP="00ED3348">
      <w:pPr>
        <w:pStyle w:val="Textosinformato"/>
        <w:spacing w:before="120"/>
        <w:rPr>
          <w:rFonts w:ascii="Verdana" w:eastAsia="Calibri" w:hAnsi="Verdana"/>
          <w:sz w:val="22"/>
          <w:szCs w:val="22"/>
        </w:rPr>
      </w:pPr>
      <w:r w:rsidRPr="00ED3348">
        <w:rPr>
          <w:rFonts w:ascii="Verdana" w:eastAsia="Calibri" w:hAnsi="Verdana"/>
          <w:sz w:val="22"/>
          <w:szCs w:val="22"/>
        </w:rPr>
        <w:t>Primera Convocatoria 2019</w:t>
      </w:r>
    </w:p>
    <w:p w:rsidR="00ED3348" w:rsidRPr="00ED3348" w:rsidRDefault="00ED3348" w:rsidP="00ED3348">
      <w:pPr>
        <w:pStyle w:val="Textosinformato"/>
        <w:numPr>
          <w:ilvl w:val="0"/>
          <w:numId w:val="2"/>
        </w:numPr>
        <w:spacing w:before="120"/>
        <w:ind w:left="0"/>
        <w:rPr>
          <w:rFonts w:ascii="Verdana" w:eastAsia="Calibri" w:hAnsi="Verdana"/>
          <w:sz w:val="22"/>
          <w:szCs w:val="22"/>
        </w:rPr>
      </w:pPr>
      <w:r w:rsidRPr="00ED3348">
        <w:rPr>
          <w:rFonts w:ascii="Verdana" w:eastAsia="Calibri" w:hAnsi="Verdana"/>
          <w:sz w:val="22"/>
          <w:szCs w:val="22"/>
        </w:rPr>
        <w:t>03/06/2019 al 17/06/2019.</w:t>
      </w:r>
    </w:p>
    <w:p w:rsidR="00ED3348" w:rsidRPr="00ED3348" w:rsidRDefault="00ED3348" w:rsidP="00ED3348">
      <w:pPr>
        <w:pStyle w:val="Textosinformato"/>
        <w:spacing w:before="120"/>
        <w:rPr>
          <w:rFonts w:ascii="Verdana" w:eastAsia="Calibri" w:hAnsi="Verdana"/>
          <w:sz w:val="22"/>
          <w:szCs w:val="22"/>
        </w:rPr>
      </w:pPr>
    </w:p>
    <w:p w:rsidR="00ED3348" w:rsidRPr="00ED3348" w:rsidRDefault="00ED3348" w:rsidP="00ED3348">
      <w:pPr>
        <w:pStyle w:val="Textosinformato"/>
        <w:spacing w:before="120"/>
        <w:rPr>
          <w:rFonts w:ascii="Verdana" w:eastAsia="Calibri" w:hAnsi="Verdana"/>
          <w:sz w:val="22"/>
          <w:szCs w:val="22"/>
        </w:rPr>
      </w:pPr>
      <w:r w:rsidRPr="00ED3348">
        <w:rPr>
          <w:rFonts w:ascii="Verdana" w:eastAsia="Calibri" w:hAnsi="Verdana"/>
          <w:sz w:val="22"/>
          <w:szCs w:val="22"/>
        </w:rPr>
        <w:t>Segunda Convocatoria2019</w:t>
      </w:r>
    </w:p>
    <w:p w:rsidR="00ED3348" w:rsidRPr="00ED3348" w:rsidRDefault="00ED3348" w:rsidP="00ED3348">
      <w:pPr>
        <w:pStyle w:val="Textosinformato"/>
        <w:numPr>
          <w:ilvl w:val="0"/>
          <w:numId w:val="2"/>
        </w:numPr>
        <w:spacing w:before="120"/>
        <w:ind w:left="0"/>
        <w:rPr>
          <w:rFonts w:ascii="Verdana" w:eastAsia="Calibri" w:hAnsi="Verdana"/>
          <w:sz w:val="22"/>
          <w:szCs w:val="22"/>
        </w:rPr>
      </w:pPr>
      <w:r w:rsidRPr="00ED3348">
        <w:rPr>
          <w:rFonts w:ascii="Verdana" w:eastAsia="Calibri" w:hAnsi="Verdana"/>
          <w:sz w:val="22"/>
          <w:szCs w:val="22"/>
        </w:rPr>
        <w:t>01/10/2019 al 15/10/2019.</w:t>
      </w:r>
    </w:p>
    <w:p w:rsidR="00ED3348" w:rsidRPr="00ED3348" w:rsidRDefault="00ED3348" w:rsidP="00ED3348">
      <w:pPr>
        <w:pStyle w:val="Textosinformato"/>
        <w:spacing w:before="120"/>
        <w:rPr>
          <w:rFonts w:ascii="Verdana" w:eastAsia="Calibri" w:hAnsi="Verdana"/>
          <w:sz w:val="22"/>
          <w:szCs w:val="22"/>
        </w:rPr>
      </w:pPr>
    </w:p>
    <w:p w:rsidR="00ED3348" w:rsidRPr="00ED3348" w:rsidRDefault="00ED3348" w:rsidP="00373E60">
      <w:pPr>
        <w:pStyle w:val="Textosinformato"/>
        <w:spacing w:before="120"/>
        <w:jc w:val="center"/>
        <w:rPr>
          <w:rFonts w:ascii="Verdana" w:eastAsia="Calibri" w:hAnsi="Verdana"/>
          <w:b/>
          <w:sz w:val="22"/>
          <w:szCs w:val="22"/>
          <w:u w:val="single"/>
        </w:rPr>
      </w:pPr>
      <w:r w:rsidRPr="00ED3348">
        <w:rPr>
          <w:rFonts w:ascii="Verdana" w:eastAsia="Calibri" w:hAnsi="Verdana"/>
          <w:b/>
          <w:sz w:val="22"/>
          <w:szCs w:val="22"/>
          <w:u w:val="single"/>
        </w:rPr>
        <w:lastRenderedPageBreak/>
        <w:t>Cronogr</w:t>
      </w:r>
      <w:r w:rsidR="00373E60">
        <w:rPr>
          <w:rFonts w:ascii="Verdana" w:eastAsia="Calibri" w:hAnsi="Verdana"/>
          <w:b/>
          <w:sz w:val="22"/>
          <w:szCs w:val="22"/>
          <w:u w:val="single"/>
        </w:rPr>
        <w:t>ama de Evaluaciones</w:t>
      </w:r>
      <w:r w:rsidRPr="00ED3348">
        <w:rPr>
          <w:rFonts w:ascii="Verdana" w:eastAsia="Calibri" w:hAnsi="Verdana"/>
          <w:b/>
          <w:sz w:val="22"/>
          <w:szCs w:val="22"/>
          <w:u w:val="single"/>
        </w:rPr>
        <w:t xml:space="preserve"> Categorías A, B y C:</w:t>
      </w:r>
    </w:p>
    <w:p w:rsidR="00ED3348" w:rsidRPr="00ED3348" w:rsidRDefault="00ED3348" w:rsidP="00373E60">
      <w:pPr>
        <w:pStyle w:val="Textosinformato"/>
        <w:spacing w:before="120"/>
        <w:jc w:val="center"/>
        <w:rPr>
          <w:rFonts w:ascii="Verdana" w:eastAsia="Calibri" w:hAnsi="Verdana"/>
          <w:b/>
          <w:sz w:val="22"/>
          <w:szCs w:val="22"/>
          <w:u w:val="single"/>
        </w:rPr>
      </w:pPr>
    </w:p>
    <w:p w:rsidR="00ED3348" w:rsidRPr="00ED3348" w:rsidRDefault="00ED3348" w:rsidP="00ED3348">
      <w:pPr>
        <w:pStyle w:val="Textosinformato"/>
        <w:spacing w:before="120"/>
        <w:rPr>
          <w:rFonts w:ascii="Verdana" w:eastAsia="Calibri" w:hAnsi="Verdana"/>
          <w:sz w:val="22"/>
          <w:szCs w:val="22"/>
        </w:rPr>
      </w:pPr>
      <w:r w:rsidRPr="00ED3348">
        <w:rPr>
          <w:rFonts w:ascii="Verdana" w:eastAsia="Calibri" w:hAnsi="Verdana"/>
          <w:b/>
          <w:sz w:val="22"/>
          <w:szCs w:val="22"/>
          <w:u w:val="single"/>
        </w:rPr>
        <w:t>Fecha Estimativa</w:t>
      </w:r>
      <w:r w:rsidRPr="00ED3348">
        <w:rPr>
          <w:rFonts w:ascii="Verdana" w:eastAsia="Calibri" w:hAnsi="Verdana"/>
          <w:sz w:val="22"/>
          <w:szCs w:val="22"/>
        </w:rPr>
        <w:t>:</w:t>
      </w:r>
    </w:p>
    <w:p w:rsidR="00ED3348" w:rsidRPr="00ED3348" w:rsidRDefault="00ED3348" w:rsidP="00ED3348">
      <w:pPr>
        <w:pStyle w:val="Textosinformato"/>
        <w:spacing w:before="120"/>
        <w:rPr>
          <w:rFonts w:ascii="Verdana" w:eastAsia="Calibri" w:hAnsi="Verdana"/>
          <w:sz w:val="22"/>
          <w:szCs w:val="22"/>
        </w:rPr>
      </w:pPr>
    </w:p>
    <w:tbl>
      <w:tblPr>
        <w:tblW w:w="0" w:type="auto"/>
        <w:tblInd w:w="-318" w:type="dxa"/>
        <w:tblLook w:val="04A0" w:firstRow="1" w:lastRow="0" w:firstColumn="1" w:lastColumn="0" w:noHBand="0" w:noVBand="1"/>
      </w:tblPr>
      <w:tblGrid>
        <w:gridCol w:w="8822"/>
      </w:tblGrid>
      <w:tr w:rsidR="00ED3348" w:rsidRPr="00ED3348" w:rsidTr="00174219">
        <w:tc>
          <w:tcPr>
            <w:tcW w:w="9640" w:type="dxa"/>
            <w:shd w:val="clear" w:color="auto" w:fill="auto"/>
          </w:tcPr>
          <w:p w:rsidR="00ED3348" w:rsidRPr="00ED3348" w:rsidRDefault="00ED3348" w:rsidP="00ED3348">
            <w:pPr>
              <w:pStyle w:val="Textosinformato"/>
              <w:numPr>
                <w:ilvl w:val="0"/>
                <w:numId w:val="3"/>
              </w:numPr>
              <w:spacing w:before="120"/>
              <w:ind w:left="0"/>
              <w:rPr>
                <w:rFonts w:ascii="Verdana" w:eastAsia="Calibri" w:hAnsi="Verdana"/>
                <w:sz w:val="22"/>
                <w:szCs w:val="22"/>
              </w:rPr>
            </w:pPr>
            <w:r w:rsidRPr="00ED3348">
              <w:rPr>
                <w:rFonts w:ascii="Verdana" w:eastAsia="Calibri" w:hAnsi="Verdana"/>
                <w:sz w:val="22"/>
                <w:szCs w:val="22"/>
              </w:rPr>
              <w:t>01/08/2019 al 05 /08/2019.</w:t>
            </w:r>
          </w:p>
        </w:tc>
      </w:tr>
      <w:tr w:rsidR="00ED3348" w:rsidRPr="00ED3348" w:rsidTr="00174219">
        <w:tc>
          <w:tcPr>
            <w:tcW w:w="9640" w:type="dxa"/>
            <w:shd w:val="clear" w:color="auto" w:fill="auto"/>
          </w:tcPr>
          <w:p w:rsidR="00ED3348" w:rsidRPr="00ED3348" w:rsidRDefault="00ED3348" w:rsidP="00ED3348">
            <w:pPr>
              <w:pStyle w:val="Textosinformato"/>
              <w:numPr>
                <w:ilvl w:val="0"/>
                <w:numId w:val="3"/>
              </w:numPr>
              <w:spacing w:before="120"/>
              <w:ind w:left="0"/>
              <w:rPr>
                <w:rFonts w:ascii="Verdana" w:eastAsia="Calibri" w:hAnsi="Verdana"/>
                <w:sz w:val="22"/>
                <w:szCs w:val="22"/>
              </w:rPr>
            </w:pPr>
            <w:r w:rsidRPr="00ED3348">
              <w:rPr>
                <w:rFonts w:ascii="Verdana" w:eastAsia="Calibri" w:hAnsi="Verdana"/>
                <w:sz w:val="22"/>
                <w:szCs w:val="22"/>
              </w:rPr>
              <w:t>31/10/2019 al 15/11/2019</w:t>
            </w:r>
          </w:p>
        </w:tc>
      </w:tr>
    </w:tbl>
    <w:p w:rsidR="00ED3348" w:rsidRPr="00ED3348" w:rsidRDefault="00ED3348" w:rsidP="00ED3348">
      <w:pPr>
        <w:pStyle w:val="Textosinformato"/>
        <w:spacing w:before="120"/>
        <w:rPr>
          <w:rFonts w:ascii="Verdana" w:hAnsi="Verdana"/>
          <w:b/>
          <w:sz w:val="22"/>
          <w:szCs w:val="22"/>
        </w:rPr>
      </w:pPr>
    </w:p>
    <w:p w:rsidR="00ED3348" w:rsidRPr="00ED3348" w:rsidRDefault="00ED3348" w:rsidP="00373E60">
      <w:pPr>
        <w:pBdr>
          <w:top w:val="single" w:sz="4" w:space="12" w:color="auto"/>
          <w:left w:val="single" w:sz="4" w:space="4" w:color="auto"/>
          <w:bottom w:val="single" w:sz="4" w:space="1" w:color="auto"/>
          <w:right w:val="single" w:sz="4" w:space="4" w:color="auto"/>
        </w:pBdr>
        <w:jc w:val="center"/>
        <w:rPr>
          <w:rFonts w:ascii="Verdana" w:hAnsi="Verdana"/>
          <w:b/>
          <w:lang w:val="es-AR"/>
        </w:rPr>
      </w:pPr>
      <w:r w:rsidRPr="00ED3348">
        <w:rPr>
          <w:rFonts w:ascii="Verdana" w:hAnsi="Verdana"/>
          <w:b/>
          <w:lang w:val="es-AR"/>
        </w:rPr>
        <w:t>Evaluaciones de Facultades Regionales:</w:t>
      </w:r>
    </w:p>
    <w:p w:rsidR="00ED3348" w:rsidRPr="00ED3348" w:rsidRDefault="00ED3348" w:rsidP="00373E60">
      <w:pPr>
        <w:pBdr>
          <w:top w:val="single" w:sz="4" w:space="12" w:color="auto"/>
          <w:left w:val="single" w:sz="4" w:space="4" w:color="auto"/>
          <w:bottom w:val="single" w:sz="4" w:space="1" w:color="auto"/>
          <w:right w:val="single" w:sz="4" w:space="4" w:color="auto"/>
        </w:pBdr>
        <w:jc w:val="center"/>
        <w:rPr>
          <w:rFonts w:ascii="Verdana" w:hAnsi="Verdana"/>
          <w:lang w:val="es-AR"/>
        </w:rPr>
      </w:pPr>
      <w:r w:rsidRPr="00ED3348">
        <w:rPr>
          <w:rFonts w:ascii="Verdana" w:hAnsi="Verdana"/>
          <w:lang w:val="es-AR"/>
        </w:rPr>
        <w:t xml:space="preserve">Se recuerda que las </w:t>
      </w:r>
      <w:r w:rsidRPr="00ED3348">
        <w:rPr>
          <w:rFonts w:ascii="Verdana" w:hAnsi="Verdana"/>
          <w:b/>
          <w:i/>
          <w:lang w:val="es-AR"/>
        </w:rPr>
        <w:t>categorías D, E, F y G</w:t>
      </w:r>
      <w:r w:rsidRPr="00ED3348">
        <w:rPr>
          <w:rFonts w:ascii="Verdana" w:hAnsi="Verdana"/>
          <w:lang w:val="es-AR"/>
        </w:rPr>
        <w:t xml:space="preserve"> deben ser evaluadas en las Facultades, cuyos evaluadores de deben tener categoría superior para realizar dicha evaluación de antecedentes y que no participen del mismo proyecto que el aspirante propuesto (Anexo III, Ordenanza 1341). Deberá contar con el aval de lo actuado mediante Resolución del Consejo Directivo de la respectiva Facultad Regional.</w:t>
      </w:r>
      <w:bookmarkStart w:id="0" w:name="_GoBack"/>
      <w:bookmarkEnd w:id="0"/>
    </w:p>
    <w:sectPr w:rsidR="00ED3348" w:rsidRPr="00ED33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E1F"/>
    <w:multiLevelType w:val="hybridMultilevel"/>
    <w:tmpl w:val="DAD492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9974FC"/>
    <w:multiLevelType w:val="hybridMultilevel"/>
    <w:tmpl w:val="9A60D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4F25F5"/>
    <w:multiLevelType w:val="hybridMultilevel"/>
    <w:tmpl w:val="3D8EE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487611"/>
    <w:multiLevelType w:val="hybridMultilevel"/>
    <w:tmpl w:val="91EA2D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4B8"/>
    <w:rsid w:val="001D65CB"/>
    <w:rsid w:val="002D57F0"/>
    <w:rsid w:val="00373E60"/>
    <w:rsid w:val="00A714B8"/>
    <w:rsid w:val="00ED33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17749-3546-4A0B-BE60-DED97A91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48"/>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ED3348"/>
    <w:rPr>
      <w:rFonts w:ascii="Courier New" w:eastAsia="Times New Roman" w:hAnsi="Courier New" w:cs="Times New Roman"/>
      <w:color w:val="000000"/>
      <w:sz w:val="20"/>
      <w:szCs w:val="20"/>
      <w:lang w:eastAsia="es-ES"/>
    </w:rPr>
  </w:style>
  <w:style w:type="character" w:customStyle="1" w:styleId="TextosinformatoCar">
    <w:name w:val="Texto sin formato Car"/>
    <w:basedOn w:val="Fuentedeprrafopredeter"/>
    <w:link w:val="Textosinformato"/>
    <w:rsid w:val="00ED3348"/>
    <w:rPr>
      <w:rFonts w:ascii="Courier New" w:eastAsia="Times New Roman" w:hAnsi="Courier New"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6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227</Words>
  <Characters>1252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Calvo</dc:creator>
  <cp:keywords/>
  <dc:description/>
  <cp:lastModifiedBy>Paula Calvo</cp:lastModifiedBy>
  <cp:revision>3</cp:revision>
  <dcterms:created xsi:type="dcterms:W3CDTF">2019-04-25T17:41:00Z</dcterms:created>
  <dcterms:modified xsi:type="dcterms:W3CDTF">2019-06-12T17:57:00Z</dcterms:modified>
</cp:coreProperties>
</file>